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DB" w:rsidRDefault="00BE61DB" w:rsidP="00BE61DB">
      <w:pPr>
        <w:shd w:val="clear" w:color="auto" w:fill="FFFFFF"/>
        <w:spacing w:after="100" w:afterAutospacing="1" w:line="240" w:lineRule="auto"/>
        <w:ind w:left="142"/>
        <w:rPr>
          <w:rFonts w:ascii="Helvetica" w:eastAsia="Times New Roman" w:hAnsi="Helvetica" w:cs="Helvetica"/>
          <w:color w:val="252525"/>
          <w:kern w:val="36"/>
          <w:sz w:val="48"/>
          <w:szCs w:val="48"/>
          <w:lang w:eastAsia="ru-RU"/>
        </w:rPr>
      </w:pPr>
    </w:p>
    <w:p w:rsidR="00BA7714" w:rsidRPr="00BA7714" w:rsidRDefault="00BA7714" w:rsidP="00BA7714">
      <w:pPr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>АДМИНИСТРАЦИЯ ВИШКИЛЬСКОГО СЕЛЬСКОГО ПОСЕЛЕНИЯ</w:t>
      </w:r>
    </w:p>
    <w:p w:rsidR="00BA7714" w:rsidRPr="00BA7714" w:rsidRDefault="00BA7714" w:rsidP="00BA7714">
      <w:pPr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BA7714" w:rsidRPr="00BA7714" w:rsidRDefault="00BA7714" w:rsidP="00BA77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714" w:rsidRPr="00F04852" w:rsidRDefault="00BA7714" w:rsidP="00BA7714">
      <w:pPr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>ПОСТАНОВЛЕНИЕ</w:t>
      </w:r>
    </w:p>
    <w:p w:rsidR="00BA7714" w:rsidRPr="00BA7714" w:rsidRDefault="00580E2F" w:rsidP="00BA77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06.06.</w:t>
      </w:r>
      <w:r w:rsidR="00BA7714" w:rsidRPr="00BA7714">
        <w:rPr>
          <w:rFonts w:ascii="Times New Roman" w:hAnsi="Times New Roman"/>
          <w:sz w:val="28"/>
          <w:szCs w:val="28"/>
        </w:rPr>
        <w:t xml:space="preserve">2022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33</w:t>
      </w:r>
    </w:p>
    <w:p w:rsidR="00BA7714" w:rsidRPr="00BA7714" w:rsidRDefault="00BA7714" w:rsidP="00BA771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7714">
        <w:rPr>
          <w:rFonts w:ascii="Times New Roman" w:hAnsi="Times New Roman"/>
          <w:sz w:val="28"/>
          <w:szCs w:val="28"/>
        </w:rPr>
        <w:t>с</w:t>
      </w:r>
      <w:proofErr w:type="gramStart"/>
      <w:r w:rsidRPr="00BA7714">
        <w:rPr>
          <w:rFonts w:ascii="Times New Roman" w:hAnsi="Times New Roman"/>
          <w:sz w:val="28"/>
          <w:szCs w:val="28"/>
        </w:rPr>
        <w:t>.В</w:t>
      </w:r>
      <w:proofErr w:type="gramEnd"/>
      <w:r w:rsidRPr="00BA7714">
        <w:rPr>
          <w:rFonts w:ascii="Times New Roman" w:hAnsi="Times New Roman"/>
          <w:sz w:val="28"/>
          <w:szCs w:val="28"/>
        </w:rPr>
        <w:t>ишкиль</w:t>
      </w:r>
      <w:proofErr w:type="spellEnd"/>
    </w:p>
    <w:p w:rsidR="00BE61DB" w:rsidRPr="00BA7714" w:rsidRDefault="00BE61DB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kern w:val="36"/>
          <w:sz w:val="28"/>
          <w:szCs w:val="28"/>
          <w:lang w:eastAsia="ru-RU"/>
        </w:rPr>
      </w:pPr>
    </w:p>
    <w:p w:rsidR="00580E2F" w:rsidRPr="002A4CDA" w:rsidRDefault="00BA7714" w:rsidP="00580E2F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О внесении изменений  в постановление администрации </w:t>
      </w:r>
      <w:proofErr w:type="spellStart"/>
      <w:r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Вишкильского</w:t>
      </w:r>
      <w:proofErr w:type="spellEnd"/>
      <w:r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сельского поселения  от 10.01.2022 №4  «</w:t>
      </w:r>
      <w:r w:rsidR="00EA4825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Об утверждении </w:t>
      </w:r>
      <w:proofErr w:type="gramStart"/>
      <w:r w:rsidR="00EA4825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EA4825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в сфере муницип</w:t>
      </w:r>
      <w:r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ального контроля в администрации </w:t>
      </w:r>
      <w:r w:rsidR="00EA4825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BE61DB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Вишкильского</w:t>
      </w:r>
      <w:proofErr w:type="spellEnd"/>
      <w:r w:rsidR="00EA4825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сельского поселения </w:t>
      </w:r>
      <w:proofErr w:type="spellStart"/>
      <w:r w:rsidR="00BE61DB" w:rsidRPr="002A4CDA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Котельничского</w:t>
      </w:r>
      <w:proofErr w:type="spellEnd"/>
      <w:r w:rsidR="00BE61DB" w:rsidRPr="002A4CDA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района Кировской области</w:t>
      </w:r>
      <w:r w:rsidR="00EA4825"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на 2022 год</w:t>
      </w:r>
      <w:r w:rsidRPr="002A4CDA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»</w:t>
      </w:r>
    </w:p>
    <w:p w:rsidR="00EA4825" w:rsidRPr="002A4CDA" w:rsidRDefault="00BE61DB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ab/>
      </w:r>
      <w:proofErr w:type="gramStart"/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 соответствии с частью 1 статьи 8.2 Федерального закона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Российской Федерации  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актами», руководствуясь Уставом </w:t>
      </w:r>
      <w:proofErr w:type="spellStart"/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Вишкильского</w:t>
      </w:r>
      <w:proofErr w:type="spellEnd"/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сельского  поселения, администрация </w:t>
      </w: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Вишкильского</w:t>
      </w:r>
      <w:proofErr w:type="spellEnd"/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сельского поселения</w:t>
      </w: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ПОСТАНОВЛЯЕТ:</w:t>
      </w:r>
    </w:p>
    <w:p w:rsidR="00F04852" w:rsidRPr="002A4CDA" w:rsidRDefault="00EA4825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1. </w:t>
      </w:r>
      <w:r w:rsidR="00BA7714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Внести  в </w:t>
      </w:r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постановление  администрации </w:t>
      </w:r>
      <w:proofErr w:type="spellStart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Вишкильского</w:t>
      </w:r>
      <w:proofErr w:type="spellEnd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 сельского поселения  от 10.01.2022 №4 «Об утверждении </w:t>
      </w:r>
      <w:proofErr w:type="gramStart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в сфере муниципального контроля в администрации  </w:t>
      </w:r>
      <w:proofErr w:type="spellStart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Вишкильского</w:t>
      </w:r>
      <w:proofErr w:type="spellEnd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сельского поселения </w:t>
      </w:r>
      <w:proofErr w:type="spellStart"/>
      <w:r w:rsidR="00BA7714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Котельничского</w:t>
      </w:r>
      <w:proofErr w:type="spellEnd"/>
      <w:r w:rsidR="00BA7714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района Кировской области</w:t>
      </w:r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на 2022 год» изменения</w:t>
      </w:r>
      <w:r w:rsidR="00F04852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:</w:t>
      </w:r>
    </w:p>
    <w:p w:rsidR="00F04852" w:rsidRDefault="00F04852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1.1. Утвердить </w:t>
      </w:r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Программу профилактики нарушений обязательных требований законодательства в сфере муниципального контроля, осуществляемую  администрацией</w:t>
      </w:r>
      <w:r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</w:t>
      </w:r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Вишкильского</w:t>
      </w:r>
      <w:proofErr w:type="spellEnd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сельского поселения на 2022 год и плановый период 2023 – 2024 годов</w:t>
      </w:r>
      <w:r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 в новой  редакции </w:t>
      </w:r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</w:t>
      </w:r>
      <w:proofErr w:type="gramStart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согласно  приложения</w:t>
      </w:r>
      <w:proofErr w:type="gramEnd"/>
      <w:r w:rsidR="00BA7714" w:rsidRPr="002A4CDA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.</w:t>
      </w:r>
    </w:p>
    <w:p w:rsidR="00F30E60" w:rsidRDefault="00F30E60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</w:pPr>
    </w:p>
    <w:p w:rsidR="00F30E60" w:rsidRPr="002A4CDA" w:rsidRDefault="00F30E60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</w:pPr>
    </w:p>
    <w:p w:rsidR="00EA4825" w:rsidRPr="002A4CDA" w:rsidRDefault="00F04852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2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Опубликовать настоящее постановление в Информационном бюллетене и разместить на официальном сайте </w:t>
      </w:r>
      <w:r w:rsidR="00BE61DB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BE61DB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Котельничского</w:t>
      </w:r>
      <w:proofErr w:type="spellEnd"/>
      <w:r w:rsidR="00BE61DB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муниципального района 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 сети «Интернет». </w:t>
      </w:r>
    </w:p>
    <w:p w:rsidR="00EA4825" w:rsidRDefault="00F04852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3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 Настоящее постановление вступа</w:t>
      </w:r>
      <w:r w:rsidR="00BE61DB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ет в силу со  дня  его 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опубликования.</w:t>
      </w:r>
    </w:p>
    <w:p w:rsidR="00580E2F" w:rsidRPr="002A4CDA" w:rsidRDefault="00580E2F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E61DB" w:rsidRPr="002A4CDA" w:rsidRDefault="00EA4825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Глава </w:t>
      </w:r>
      <w:r w:rsidR="00BE61DB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администрации</w:t>
      </w:r>
    </w:p>
    <w:p w:rsidR="00EA4825" w:rsidRPr="002A4CDA" w:rsidRDefault="00BE61DB" w:rsidP="00580E2F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proofErr w:type="spellStart"/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Вишкильского</w:t>
      </w:r>
      <w:proofErr w:type="spellEnd"/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сельского по</w:t>
      </w:r>
      <w:r w:rsid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селения                 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                     </w:t>
      </w:r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              </w:t>
      </w:r>
      <w:r w:rsidR="00EA4825"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</w:t>
      </w:r>
      <w:proofErr w:type="spellStart"/>
      <w:r w:rsidRPr="002A4CD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С.С.Гуцу</w:t>
      </w:r>
      <w:proofErr w:type="spellEnd"/>
    </w:p>
    <w:p w:rsidR="00F04852" w:rsidRDefault="00F04852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580E2F" w:rsidRPr="002A4CDA" w:rsidRDefault="00580E2F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F04852" w:rsidRPr="002A4CDA" w:rsidRDefault="00F04852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2A4CDA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Правовая  экспертиза  проведена:</w:t>
      </w:r>
    </w:p>
    <w:p w:rsidR="00BE61DB" w:rsidRPr="002A4CDA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E61DB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BE61DB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BE61DB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BE61DB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BE61DB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2A4CDA" w:rsidRDefault="002A4CDA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lastRenderedPageBreak/>
        <w:t>ПРИЛОЖЕНИЕ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 постановлению администрации</w:t>
      </w:r>
    </w:p>
    <w:p w:rsidR="00EA4825" w:rsidRPr="00EA4825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Вишкильского</w:t>
      </w:r>
      <w:proofErr w:type="spellEnd"/>
      <w:r w:rsidR="00EA4825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сельского поселения</w:t>
      </w:r>
    </w:p>
    <w:p w:rsidR="00EA4825" w:rsidRPr="00EA4825" w:rsidRDefault="00BE61DB" w:rsidP="00BE61DB">
      <w:pPr>
        <w:shd w:val="clear" w:color="auto" w:fill="FFFFFF"/>
        <w:spacing w:after="100" w:afterAutospacing="1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от 06.06.2022 № 33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BE61DB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 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ПРОГРАММА</w:t>
      </w:r>
    </w:p>
    <w:p w:rsidR="00EA4825" w:rsidRDefault="00EA4825" w:rsidP="00AE13E0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профилактики нарушений обязательных требований законодательства в сфере муниципа</w:t>
      </w:r>
      <w:r w:rsidR="002A4CDA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льного контроля, </w:t>
      </w:r>
      <w:proofErr w:type="gramStart"/>
      <w:r w:rsidR="002A4CDA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осуществляемую</w:t>
      </w:r>
      <w:proofErr w:type="gramEnd"/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администрацией </w:t>
      </w:r>
      <w:proofErr w:type="spellStart"/>
      <w:r w:rsidR="00BE61DB" w:rsidRPr="00AE13E0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Вишкильского</w:t>
      </w:r>
      <w:proofErr w:type="spellEnd"/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BE61DB" w:rsidRPr="00AE13E0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Котельничского</w:t>
      </w:r>
      <w:proofErr w:type="spellEnd"/>
      <w:r w:rsidR="00BE61DB" w:rsidRPr="00AE13E0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района Кировской области</w:t>
      </w: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на 2022 год и плановый период 2023-2024 годов</w:t>
      </w:r>
    </w:p>
    <w:p w:rsidR="00AE13E0" w:rsidRPr="00EA4825" w:rsidRDefault="00AE13E0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EA4825" w:rsidRPr="00EA4825" w:rsidRDefault="002A4CDA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Раздел </w:t>
      </w:r>
      <w:r w:rsidR="0062713B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1. </w:t>
      </w:r>
      <w:r w:rsidR="00EA4825" w:rsidRPr="00BE61DB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Аналитическая часть программы профилактики нарушений</w:t>
      </w:r>
    </w:p>
    <w:p w:rsidR="0062713B" w:rsidRPr="00C62015" w:rsidRDefault="0062713B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3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законодательства</w:t>
      </w:r>
      <w:r w:rsidRPr="00C62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 муниципального  контроля.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Функции муниципального контроля осуществляет администрация </w:t>
      </w:r>
      <w:proofErr w:type="spellStart"/>
      <w:r w:rsidR="00BE61D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Вишкильского</w:t>
      </w:r>
      <w:proofErr w:type="spellEnd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Котельничского</w:t>
      </w:r>
      <w:proofErr w:type="spellEnd"/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района Кировской области</w:t>
      </w:r>
      <w:r w:rsidR="00FC6886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(должностные лица) (далее Администрация сельского поселения) на основании распоряжения главы </w:t>
      </w:r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администрации </w:t>
      </w:r>
      <w:proofErr w:type="spellStart"/>
      <w:r w:rsidR="00BE61D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Вишкильского</w:t>
      </w:r>
      <w:proofErr w:type="spellEnd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сельского поселения </w:t>
      </w:r>
      <w:proofErr w:type="spellStart"/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Котельничского</w:t>
      </w:r>
      <w:proofErr w:type="spellEnd"/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района Кировской области</w:t>
      </w:r>
      <w:r w:rsidR="00FC6886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(далее главы </w:t>
      </w:r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администрации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).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Поселения нормативных правовых актов Российской Федерации, </w:t>
      </w:r>
      <w:r w:rsidR="00FC6886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Кировской области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и Поселения.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Объектами профилактических мероприятий при осуществлении муниципального </w:t>
      </w:r>
      <w:proofErr w:type="gramStart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контроля за</w:t>
      </w:r>
      <w:proofErr w:type="gramEnd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соблюдением требований законодательства </w:t>
      </w:r>
      <w:r w:rsidR="0062713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являются юридические лица, индивидуальные предприниматели, граждане (подконтрольные субъекты).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Настоящая Программа разработана на 2022 год и плановый период 2022-2023 гг. и определяет </w:t>
      </w:r>
      <w:r w:rsidRPr="002A4CDA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цели, задачи</w:t>
      </w:r>
      <w:r w:rsidRPr="0062713B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и порядок осуществления Администрацией </w:t>
      </w:r>
      <w:r w:rsidR="0062713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сельского поселения 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профилактических </w:t>
      </w:r>
      <w:r w:rsidR="0062713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мероприятий, направленных </w:t>
      </w:r>
      <w:proofErr w:type="gramStart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на</w:t>
      </w:r>
      <w:proofErr w:type="gramEnd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: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- предупреждение и профилактика </w:t>
      </w:r>
      <w:proofErr w:type="gramStart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нарушений</w:t>
      </w:r>
      <w:proofErr w:type="gramEnd"/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подконтрольными субъектами обязательных требований</w:t>
      </w:r>
      <w:r w:rsidR="0062713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законодательства</w:t>
      </w: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, включая устран</w:t>
      </w:r>
      <w:r w:rsidR="0062713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ение причин, факторов и условий;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62713B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- увеличение доли хозяйствующих субъектов, соблюдающих требования </w:t>
      </w:r>
      <w:r w:rsidR="0062713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законодательства.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lastRenderedPageBreak/>
        <w:t>Задачами профилактической работы являются: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Мероприятия  по  муниципальному  контролю  включают  в себя: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  принятие  решения  о проведении  проверки;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подготовка  к проверке;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осуществление  проверки;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подготовка  акта  по результатам   проведенной  проверки,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ознакомление  с ним  субъекта  проверки;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принятие  предусмотренных   законодательством  мер  при  выявлении  нарушений   в деятельности  субъекта  проверки.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   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   Повышению эффективности осуществления муниципального  контроля будет способствовать:</w:t>
      </w:r>
    </w:p>
    <w:p w:rsidR="00FC6886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- проведение в полном объеме плановых проверок по соблюдению законодательства;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взаимодействие с органами государственного 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- принятие нормативно правовых актов по осуществлению муниципального контроля;</w:t>
      </w:r>
    </w:p>
    <w:p w:rsid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 - систематическое проведение практических семинаров по вопросам осуществления муниципального контроля.</w:t>
      </w:r>
    </w:p>
    <w:p w:rsidR="00130910" w:rsidRDefault="00130910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130910" w:rsidRPr="00130910" w:rsidRDefault="00130910" w:rsidP="00130910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91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 2. Виды муниципального контроля, осуществляемого администрацией  </w:t>
      </w:r>
      <w:proofErr w:type="spellStart"/>
      <w:r w:rsidRPr="00130910">
        <w:rPr>
          <w:rFonts w:ascii="Times New Roman" w:hAnsi="Times New Roman"/>
          <w:b/>
          <w:color w:val="000000"/>
          <w:sz w:val="24"/>
          <w:szCs w:val="24"/>
        </w:rPr>
        <w:t>Вишкильского</w:t>
      </w:r>
      <w:proofErr w:type="spellEnd"/>
      <w:r w:rsidRPr="0013091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 </w:t>
      </w:r>
    </w:p>
    <w:tbl>
      <w:tblPr>
        <w:tblW w:w="99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5596"/>
        <w:gridCol w:w="3522"/>
      </w:tblGrid>
      <w:tr w:rsidR="00130910" w:rsidRPr="00130910" w:rsidTr="0013091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0910" w:rsidRPr="00130910" w:rsidTr="0013091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2830F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</w:t>
            </w:r>
            <w:r w:rsidR="002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30910" w:rsidRPr="00130910" w:rsidTr="00130910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Вишкильское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30910" w:rsidRPr="00130910" w:rsidTr="0013091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контроле в сфере благоустройства в муниципальном образовании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Вишкильское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сельское поселение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EA4825" w:rsidRPr="00580E2F" w:rsidRDefault="0066419F" w:rsidP="008F1A27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Раздел 3.</w:t>
      </w:r>
      <w:r w:rsidR="00580E2F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EA4825"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План мероприятий по профилактике нарушений на 2022 г.</w:t>
      </w:r>
    </w:p>
    <w:tbl>
      <w:tblPr>
        <w:tblW w:w="10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6967"/>
        <w:gridCol w:w="1276"/>
        <w:gridCol w:w="1560"/>
      </w:tblGrid>
      <w:tr w:rsidR="00EA4825" w:rsidRPr="00EA4825" w:rsidTr="0066419F">
        <w:trPr>
          <w:trHeight w:val="1384"/>
        </w:trPr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ме-роприятия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A4825" w:rsidRPr="00EA4825" w:rsidTr="0066419F">
        <w:trPr>
          <w:trHeight w:val="3945"/>
        </w:trPr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130910" w:rsidP="00C6201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 органов местного самоуправления </w:t>
            </w:r>
            <w:proofErr w:type="spellStart"/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 сети «Интернет»</w:t>
            </w:r>
            <w:r w:rsidRPr="00572F87">
              <w:rPr>
                <w:color w:val="000000"/>
                <w:sz w:val="28"/>
                <w:szCs w:val="28"/>
              </w:rPr>
              <w:t xml:space="preserve"> </w:t>
            </w:r>
            <w:r w:rsidR="00EA4825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для каждого вида муниципального контроля </w:t>
            </w:r>
            <w:hyperlink r:id="rId5" w:history="1">
              <w:r w:rsidR="00EA4825" w:rsidRPr="00EA4825">
                <w:rPr>
                  <w:rFonts w:ascii="Times New Roman" w:eastAsia="Times New Roman" w:hAnsi="Times New Roman"/>
                  <w:color w:val="0345BF"/>
                  <w:sz w:val="24"/>
                  <w:szCs w:val="24"/>
                  <w:lang w:eastAsia="ru-RU"/>
                </w:rPr>
                <w:t>перечней</w:t>
              </w:r>
            </w:hyperlink>
            <w:r w:rsidR="00EA4825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C6201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66419F" w:rsidP="00C6201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A4825" w:rsidRPr="00EA4825" w:rsidTr="0066419F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В течение года (по мере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A4825" w:rsidRPr="00EA4825" w:rsidTr="0066419F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66419F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66419F" w:rsidRDefault="0066419F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 w:rsidRPr="00664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благоустройства на 2023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664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 период 2024-2025г.г.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Default="0066419F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 20.12.</w:t>
            </w:r>
          </w:p>
          <w:p w:rsidR="0066419F" w:rsidRPr="00EA4825" w:rsidRDefault="0066419F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66419F" w:rsidP="002A4CDA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66419F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Default="0066419F" w:rsidP="0066419F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2A4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Выдача предостережений о недопустимости нарушения 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2A4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 (по мере необходимости)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66419F" w:rsidP="002A4CDA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</w:t>
            </w: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Helvetica" w:eastAsia="Times New Roman" w:hAnsi="Helvetica" w:cs="Helvetica"/>
          <w:b/>
          <w:bCs/>
          <w:color w:val="252525"/>
          <w:sz w:val="14"/>
          <w:lang w:eastAsia="ru-RU"/>
        </w:rPr>
        <w:lastRenderedPageBreak/>
        <w:t> </w:t>
      </w:r>
    </w:p>
    <w:p w:rsidR="00EA4825" w:rsidRPr="00EA4825" w:rsidRDefault="0066419F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EA4825"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Проект плана мероприятий по профи</w:t>
      </w: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лактике нарушений на 2023 и 2024</w:t>
      </w:r>
      <w:r w:rsidR="00EA4825"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 годы.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6542"/>
        <w:gridCol w:w="1134"/>
        <w:gridCol w:w="2126"/>
      </w:tblGrid>
      <w:tr w:rsidR="00EA4825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ме-роприятия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 органов местного самоуправления </w:t>
            </w:r>
            <w:proofErr w:type="spellStart"/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 сети «Интернет»</w:t>
            </w:r>
            <w:r w:rsidRPr="00572F87">
              <w:rPr>
                <w:color w:val="000000"/>
                <w:sz w:val="28"/>
                <w:szCs w:val="28"/>
              </w:rPr>
              <w:t xml:space="preserve"> </w:t>
            </w: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для каждого вида муниципального </w:t>
            </w:r>
            <w:r w:rsidRPr="002A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 </w:t>
            </w:r>
            <w:hyperlink r:id="rId6" w:history="1">
              <w:r w:rsidRPr="002A4C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перечней</w:t>
              </w:r>
            </w:hyperlink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В течение года (по мере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</w:t>
            </w: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66419F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 w:rsidR="00BF1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благоустройства на 2024, 2025года </w:t>
            </w:r>
            <w:r w:rsidRPr="00664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F1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последующий </w:t>
            </w:r>
            <w:r w:rsidRPr="00664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 период</w:t>
            </w:r>
            <w:r w:rsidR="00BF1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 20.12.</w:t>
            </w:r>
          </w:p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66419F" w:rsidP="00D53F0D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F36F29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D53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 иной порядок не установлен Ф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едеральным законом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D53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 (по мере необходимости)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66419F" w:rsidP="00D53F0D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Вишкильского</w:t>
            </w:r>
            <w:proofErr w:type="spell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F1646" w:rsidRDefault="00BF1646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</w:p>
    <w:p w:rsidR="00EA4825" w:rsidRPr="00EA4825" w:rsidRDefault="00580E2F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Раздел 4</w:t>
      </w:r>
      <w:r w:rsidR="0066419F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. </w:t>
      </w:r>
      <w:r w:rsidR="00EA4825" w:rsidRPr="00CB1119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Оценка эффективности программы</w:t>
      </w:r>
    </w:p>
    <w:p w:rsidR="00EA4825" w:rsidRPr="00EA4825" w:rsidRDefault="00EA4825" w:rsidP="00580E2F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Отчетные показатели на 2022 год</w:t>
      </w:r>
    </w:p>
    <w:tbl>
      <w:tblPr>
        <w:tblW w:w="102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2017"/>
      </w:tblGrid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B1119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CB1119">
            <w:pPr>
              <w:spacing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CB1119">
            <w:pPr>
              <w:spacing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CB1119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proofErr w:type="spellStart"/>
            <w:r w:rsidR="00CB111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="00CB111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BF1646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в</w:t>
            </w: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BF1646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</w:t>
            </w:r>
            <w:r w:rsidR="00EA4825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BF1646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5</w:t>
            </w:r>
            <w:r w:rsidR="00EA4825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A4825" w:rsidRPr="00EA4825" w:rsidRDefault="00BF1646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И</w:t>
      </w:r>
      <w:r w:rsidR="00EA4825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нформация о достижении отчетных показател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ей реализации Программы размещае</w:t>
      </w:r>
      <w:r w:rsidR="00EA4825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тся на официальном сайте </w:t>
      </w:r>
      <w:proofErr w:type="spellStart"/>
      <w:r w:rsidR="00CB1119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Котельничского</w:t>
      </w:r>
      <w:proofErr w:type="spellEnd"/>
      <w:r w:rsidR="00CB1119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в </w:t>
      </w:r>
      <w:r w:rsidR="00EA4825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сети Интернет.</w:t>
      </w:r>
    </w:p>
    <w:p w:rsidR="00BF1646" w:rsidRDefault="00BF1646" w:rsidP="00BE61DB">
      <w:pPr>
        <w:shd w:val="clear" w:color="auto" w:fill="FFFFFF"/>
        <w:tabs>
          <w:tab w:val="center" w:pos="10490"/>
        </w:tabs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</w:p>
    <w:p w:rsidR="00EA4825" w:rsidRPr="00EA4825" w:rsidRDefault="00EA4825" w:rsidP="00BE61DB">
      <w:pPr>
        <w:shd w:val="clear" w:color="auto" w:fill="FFFFFF"/>
        <w:tabs>
          <w:tab w:val="center" w:pos="10490"/>
        </w:tabs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lastRenderedPageBreak/>
        <w:t>Проект отчетных показателей на 2023 и 2024 годы</w:t>
      </w:r>
    </w:p>
    <w:tbl>
      <w:tblPr>
        <w:tblW w:w="233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16340"/>
      </w:tblGrid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D726AF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D726AF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D726AF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</w:t>
            </w:r>
            <w:r w:rsidR="00CB111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111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="00CB111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муниципального района в сети Интернет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BF1646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</w:t>
            </w:r>
            <w:r w:rsidR="00D726AF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EA4825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BF1646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5</w:t>
            </w:r>
            <w:r w:rsidR="00D726AF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F1A27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color w:val="212529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lang w:eastAsia="ru-RU"/>
              </w:rPr>
              <w:t xml:space="preserve">Не менее 100% мероприятий, </w:t>
            </w:r>
          </w:p>
          <w:p w:rsidR="00EA4825" w:rsidRPr="00EA4825" w:rsidRDefault="00EA4825" w:rsidP="00580E2F">
            <w:pPr>
              <w:tabs>
                <w:tab w:val="center" w:pos="0"/>
                <w:tab w:val="center" w:pos="411"/>
                <w:tab w:val="center" w:pos="10490"/>
              </w:tabs>
              <w:spacing w:after="100" w:afterAutospacing="1" w:line="240" w:lineRule="auto"/>
              <w:ind w:left="-15"/>
              <w:rPr>
                <w:rFonts w:ascii="Times New Roman" w:eastAsia="Times New Roman" w:hAnsi="Times New Roman"/>
                <w:color w:val="212529"/>
                <w:lang w:eastAsia="ru-RU"/>
              </w:rPr>
            </w:pPr>
            <w:proofErr w:type="gramStart"/>
            <w:r w:rsidRPr="00EA4825">
              <w:rPr>
                <w:rFonts w:ascii="Times New Roman" w:eastAsia="Times New Roman" w:hAnsi="Times New Roman"/>
                <w:color w:val="212529"/>
                <w:lang w:eastAsia="ru-RU"/>
              </w:rPr>
              <w:t>предусмотренных</w:t>
            </w:r>
            <w:proofErr w:type="gramEnd"/>
            <w:r w:rsidRPr="00EA4825">
              <w:rPr>
                <w:rFonts w:ascii="Times New Roman" w:eastAsia="Times New Roman" w:hAnsi="Times New Roman"/>
                <w:color w:val="212529"/>
                <w:lang w:eastAsia="ru-RU"/>
              </w:rPr>
              <w:t xml:space="preserve"> перечнем</w:t>
            </w:r>
          </w:p>
        </w:tc>
      </w:tr>
    </w:tbl>
    <w:p w:rsidR="00EA4825" w:rsidRPr="00EA4825" w:rsidRDefault="00EA4825" w:rsidP="00BE61DB">
      <w:pPr>
        <w:shd w:val="clear" w:color="auto" w:fill="FFFFFF"/>
        <w:tabs>
          <w:tab w:val="center" w:pos="0"/>
        </w:tabs>
        <w:spacing w:after="100" w:afterAutospacing="1" w:line="240" w:lineRule="auto"/>
        <w:ind w:left="142"/>
        <w:rPr>
          <w:rFonts w:ascii="Helvetica" w:eastAsia="Times New Roman" w:hAnsi="Helvetica" w:cs="Helvetica"/>
          <w:color w:val="252525"/>
          <w:sz w:val="14"/>
          <w:szCs w:val="14"/>
          <w:lang w:eastAsia="ru-RU"/>
        </w:rPr>
      </w:pPr>
      <w:r w:rsidRPr="00EA4825">
        <w:rPr>
          <w:rFonts w:ascii="Helvetica" w:eastAsia="Times New Roman" w:hAnsi="Helvetica" w:cs="Helvetica"/>
          <w:b/>
          <w:bCs/>
          <w:color w:val="252525"/>
          <w:sz w:val="14"/>
          <w:lang w:eastAsia="ru-RU"/>
        </w:rPr>
        <w:t> </w:t>
      </w:r>
    </w:p>
    <w:p w:rsidR="00C62015" w:rsidRDefault="00C62015" w:rsidP="00C62015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</w:p>
    <w:p w:rsidR="00BF1646" w:rsidRDefault="00580E2F" w:rsidP="00C62015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___________________________</w:t>
      </w:r>
    </w:p>
    <w:sectPr w:rsidR="00BF1646" w:rsidSect="00BE61DB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A4825"/>
    <w:rsid w:val="00130910"/>
    <w:rsid w:val="00163A7F"/>
    <w:rsid w:val="00236F09"/>
    <w:rsid w:val="002830F1"/>
    <w:rsid w:val="002A4CDA"/>
    <w:rsid w:val="002D33E7"/>
    <w:rsid w:val="004246FF"/>
    <w:rsid w:val="0050373A"/>
    <w:rsid w:val="00580E2F"/>
    <w:rsid w:val="0062713B"/>
    <w:rsid w:val="0066419F"/>
    <w:rsid w:val="00691189"/>
    <w:rsid w:val="00792ABD"/>
    <w:rsid w:val="00857A21"/>
    <w:rsid w:val="008F1A27"/>
    <w:rsid w:val="00AE13E0"/>
    <w:rsid w:val="00BA7714"/>
    <w:rsid w:val="00BE61DB"/>
    <w:rsid w:val="00BF1646"/>
    <w:rsid w:val="00C62015"/>
    <w:rsid w:val="00CB1119"/>
    <w:rsid w:val="00D726AF"/>
    <w:rsid w:val="00E64A00"/>
    <w:rsid w:val="00EA4825"/>
    <w:rsid w:val="00F04852"/>
    <w:rsid w:val="00F30E60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A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0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ublished">
    <w:name w:val="published"/>
    <w:basedOn w:val="a0"/>
    <w:rsid w:val="00EA4825"/>
  </w:style>
  <w:style w:type="character" w:customStyle="1" w:styleId="hits">
    <w:name w:val="hits"/>
    <w:basedOn w:val="a0"/>
    <w:rsid w:val="00EA4825"/>
  </w:style>
  <w:style w:type="paragraph" w:styleId="a4">
    <w:name w:val="Normal (Web)"/>
    <w:basedOn w:val="a"/>
    <w:uiPriority w:val="99"/>
    <w:unhideWhenUsed/>
    <w:rsid w:val="00EA4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825"/>
    <w:rPr>
      <w:b/>
      <w:bCs/>
    </w:rPr>
  </w:style>
  <w:style w:type="character" w:styleId="a6">
    <w:name w:val="Hyperlink"/>
    <w:basedOn w:val="a0"/>
    <w:uiPriority w:val="99"/>
    <w:semiHidden/>
    <w:unhideWhenUsed/>
    <w:rsid w:val="00EA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F9960F702E240E65147BC8F8CFF490FF2076B3327308EDB09FA09C3A37E9C52792DD2AC622BF05549AD87841G1GFF" TargetMode="External"/><Relationship Id="rId5" Type="http://schemas.openxmlformats.org/officeDocument/2006/relationships/hyperlink" Target="consultantplus://offline/ref=D6F9960F702E240E65147BC8F8CFF490FF2076B3327308EDB09FA09C3A37E9C52792DD2AC622BF05549AD87841G1G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A45B-93C6-4EB7-8689-EC7777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2022-06-06T13:04:00Z</cp:lastPrinted>
  <dcterms:created xsi:type="dcterms:W3CDTF">2022-06-06T12:29:00Z</dcterms:created>
  <dcterms:modified xsi:type="dcterms:W3CDTF">2022-06-06T13:42:00Z</dcterms:modified>
</cp:coreProperties>
</file>